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78D312BE"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w:t>
      </w:r>
      <w:r w:rsidRPr="00FC53DB">
        <w:rPr>
          <w:rFonts w:ascii="Arial" w:hAnsi="Arial" w:cs="Arial"/>
          <w:b/>
          <w:bCs/>
          <w:lang w:val="en-US" w:eastAsia="en-US"/>
        </w:rPr>
        <w:t>eeting #</w:t>
      </w:r>
      <w:r w:rsidR="006A77F4" w:rsidRPr="00FC53DB">
        <w:rPr>
          <w:rFonts w:ascii="Arial" w:hAnsi="Arial" w:cs="Arial"/>
          <w:b/>
          <w:bCs/>
          <w:lang w:val="en-US" w:eastAsia="en-US"/>
        </w:rPr>
        <w:t>12</w:t>
      </w:r>
      <w:r w:rsidR="00BB46EA" w:rsidRPr="00FC53DB">
        <w:rPr>
          <w:rFonts w:ascii="Arial" w:eastAsia="Malgun Gothic" w:hAnsi="Arial" w:cs="Arial" w:hint="eastAsia"/>
          <w:b/>
          <w:bCs/>
          <w:lang w:val="en-US" w:eastAsia="ko-KR"/>
        </w:rPr>
        <w:t>8</w:t>
      </w:r>
      <w:r w:rsidRPr="00FC53DB">
        <w:rPr>
          <w:rFonts w:ascii="Arial" w:hAnsi="Arial" w:cs="Arial"/>
          <w:b/>
          <w:bCs/>
          <w:lang w:val="en-US" w:eastAsia="en-US"/>
        </w:rPr>
        <w:tab/>
      </w:r>
      <w:r w:rsidRPr="00FC53DB">
        <w:rPr>
          <w:rFonts w:ascii="Arial" w:hAnsi="Arial" w:cs="Arial"/>
          <w:b/>
          <w:bCs/>
          <w:lang w:val="en-US" w:eastAsia="en-US"/>
        </w:rPr>
        <w:tab/>
      </w:r>
      <w:r w:rsidRPr="00FC53DB">
        <w:rPr>
          <w:rFonts w:ascii="Arial" w:hAnsi="Arial" w:cs="Arial"/>
          <w:b/>
          <w:bCs/>
          <w:lang w:val="en-US" w:eastAsia="en-US"/>
        </w:rPr>
        <w:tab/>
      </w:r>
      <w:r w:rsidRPr="00FC53DB">
        <w:rPr>
          <w:rFonts w:ascii="Arial" w:hAnsi="Arial" w:cs="Arial"/>
          <w:b/>
          <w:bCs/>
          <w:lang w:val="en-US" w:eastAsia="en-US"/>
        </w:rPr>
        <w:tab/>
      </w:r>
      <w:r w:rsidRPr="00FC53DB">
        <w:rPr>
          <w:rFonts w:ascii="Arial" w:hAnsi="Arial" w:cs="Arial"/>
          <w:b/>
          <w:bCs/>
          <w:lang w:val="en-US" w:eastAsia="en-US"/>
        </w:rPr>
        <w:tab/>
      </w:r>
      <w:r w:rsidRPr="00FC53DB">
        <w:rPr>
          <w:rFonts w:ascii="Arial" w:hAnsi="Arial" w:cs="Arial"/>
          <w:b/>
          <w:bCs/>
          <w:lang w:val="en-US" w:eastAsia="en-US"/>
        </w:rPr>
        <w:tab/>
      </w:r>
      <w:r w:rsidRPr="00FC53DB">
        <w:rPr>
          <w:rFonts w:ascii="Arial" w:hAnsi="Arial" w:cs="Arial"/>
          <w:b/>
          <w:bCs/>
          <w:lang w:val="en-US" w:eastAsia="en-US"/>
        </w:rPr>
        <w:tab/>
      </w:r>
      <w:r w:rsidRPr="00FC53DB">
        <w:rPr>
          <w:rFonts w:ascii="Arial" w:hAnsi="Arial" w:cs="Arial"/>
          <w:b/>
          <w:bCs/>
          <w:lang w:val="en-US" w:eastAsia="en-US"/>
        </w:rPr>
        <w:tab/>
      </w:r>
      <w:r w:rsidRPr="00FC53DB">
        <w:rPr>
          <w:rFonts w:ascii="Arial" w:hAnsi="Arial" w:cs="Arial"/>
          <w:b/>
          <w:bCs/>
          <w:lang w:val="en-US" w:eastAsia="en-US"/>
        </w:rPr>
        <w:tab/>
      </w:r>
      <w:r w:rsidR="005963E4" w:rsidRPr="00FC53DB">
        <w:rPr>
          <w:rFonts w:ascii="Arial" w:hAnsi="Arial" w:cs="Arial"/>
          <w:b/>
          <w:bCs/>
          <w:lang w:val="en-US" w:eastAsia="en-US"/>
        </w:rPr>
        <w:tab/>
      </w:r>
      <w:r w:rsidR="005963E4" w:rsidRPr="00FC53DB">
        <w:rPr>
          <w:rFonts w:ascii="Arial" w:hAnsi="Arial" w:cs="Arial"/>
          <w:b/>
          <w:bCs/>
          <w:lang w:val="en-US" w:eastAsia="en-US"/>
        </w:rPr>
        <w:tab/>
      </w:r>
      <w:r w:rsidR="002972CE" w:rsidRPr="00FC53DB">
        <w:rPr>
          <w:rFonts w:ascii="Arial" w:eastAsia="Malgun Gothic" w:hAnsi="Arial" w:cs="Arial"/>
          <w:b/>
          <w:bCs/>
          <w:lang w:val="en-US" w:eastAsia="ko-KR"/>
        </w:rPr>
        <w:tab/>
      </w:r>
      <w:r w:rsidR="00110BB2" w:rsidRPr="00FC53DB">
        <w:rPr>
          <w:rFonts w:ascii="Arial" w:hAnsi="Arial" w:cs="Arial"/>
          <w:b/>
          <w:bCs/>
          <w:lang w:val="en-US" w:eastAsia="en-US"/>
        </w:rPr>
        <w:t>R2-</w:t>
      </w:r>
      <w:r w:rsidR="0042107C" w:rsidRPr="00FC53DB">
        <w:rPr>
          <w:rFonts w:ascii="Arial" w:hAnsi="Arial" w:cs="Arial"/>
          <w:b/>
          <w:bCs/>
          <w:lang w:val="en-US" w:eastAsia="en-US"/>
        </w:rPr>
        <w:t>24</w:t>
      </w:r>
      <w:r w:rsidR="00FC53DB" w:rsidRPr="00FC53DB">
        <w:rPr>
          <w:rFonts w:ascii="Arial" w:hAnsi="Arial" w:cs="Arial"/>
          <w:b/>
          <w:bCs/>
          <w:lang w:val="en-US" w:eastAsia="en-US"/>
        </w:rPr>
        <w:t>10092</w:t>
      </w:r>
    </w:p>
    <w:bookmarkEnd w:id="0"/>
    <w:p w14:paraId="6BB14B0B" w14:textId="65B31EB4" w:rsidR="005963E4" w:rsidRDefault="002972CE"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 xml:space="preserve">Orlando, USA, November 18th </w:t>
      </w:r>
      <w:r>
        <w:rPr>
          <w:rFonts w:ascii="Arial" w:eastAsia="Malgun Gothic" w:hAnsi="Arial" w:cs="Arial"/>
          <w:b/>
          <w:bCs/>
          <w:lang w:val="en-US" w:eastAsia="ko-KR"/>
        </w:rPr>
        <w:t>–</w:t>
      </w:r>
      <w:r>
        <w:rPr>
          <w:rFonts w:ascii="Arial" w:eastAsia="Malgun Gothic" w:hAnsi="Arial" w:cs="Arial" w:hint="eastAsia"/>
          <w:b/>
          <w:bCs/>
          <w:lang w:val="en-US" w:eastAsia="ko-KR"/>
        </w:rPr>
        <w:t xml:space="preserve"> 22nd</w:t>
      </w:r>
      <w:r w:rsidR="005963E4" w:rsidRPr="005963E4">
        <w:rPr>
          <w:rFonts w:ascii="Arial" w:hAnsi="Arial" w:cs="Arial"/>
          <w:b/>
          <w:bCs/>
          <w:lang w:val="en-US"/>
        </w:rPr>
        <w:t>, 2024</w:t>
      </w:r>
    </w:p>
    <w:p w14:paraId="06D73357" w14:textId="7F791338" w:rsidR="00003169" w:rsidRPr="005B7B14"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5B7B14">
        <w:rPr>
          <w:rFonts w:ascii="Arial" w:eastAsia="Malgun Gothic" w:hAnsi="Arial" w:cs="Arial" w:hint="eastAsia"/>
          <w:b/>
          <w:bCs/>
          <w:lang w:val="en-US" w:eastAsia="ko-KR"/>
        </w:rPr>
        <w:t>8.7.5</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6D90809F" w:rsidR="00003169" w:rsidRPr="005B7B14"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 xml:space="preserve">Title:  </w:t>
      </w:r>
      <w:r w:rsidRPr="00736A62">
        <w:rPr>
          <w:rFonts w:ascii="Arial" w:hAnsi="Arial" w:cs="Arial"/>
          <w:b/>
          <w:bCs/>
          <w:lang w:val="en-US" w:eastAsia="en-US"/>
        </w:rPr>
        <w:tab/>
      </w:r>
      <w:r w:rsidR="005B7B14">
        <w:rPr>
          <w:rFonts w:ascii="Arial" w:eastAsia="Malgun Gothic" w:hAnsi="Arial" w:cs="Arial" w:hint="eastAsia"/>
          <w:b/>
          <w:bCs/>
          <w:lang w:val="en-US" w:eastAsia="ko-KR"/>
        </w:rPr>
        <w:t>Issues on RLC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6D863200" w:rsidR="005963E4"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E70517">
        <w:rPr>
          <w:rFonts w:eastAsia="Malgun Gothic" w:hint="eastAsia"/>
          <w:lang w:val="en-US" w:eastAsia="ko-KR"/>
        </w:rPr>
        <w:t>7bis</w:t>
      </w:r>
      <w:r w:rsidR="005963E4">
        <w:rPr>
          <w:lang w:val="en-US"/>
        </w:rPr>
        <w:t xml:space="preserve"> meeting, RAN2 made the following agreements:</w:t>
      </w:r>
    </w:p>
    <w:tbl>
      <w:tblPr>
        <w:tblStyle w:val="TableGrid"/>
        <w:tblW w:w="0" w:type="auto"/>
        <w:tblLook w:val="04A0" w:firstRow="1" w:lastRow="0" w:firstColumn="1" w:lastColumn="0" w:noHBand="0" w:noVBand="1"/>
      </w:tblPr>
      <w:tblGrid>
        <w:gridCol w:w="9629"/>
      </w:tblGrid>
      <w:tr w:rsidR="00DE7E45" w14:paraId="389AFCB4" w14:textId="77777777" w:rsidTr="00DE7E45">
        <w:tc>
          <w:tcPr>
            <w:tcW w:w="9629" w:type="dxa"/>
          </w:tcPr>
          <w:p w14:paraId="5A65ACA0" w14:textId="77777777" w:rsidR="00DE7E45" w:rsidRDefault="00DE7E45" w:rsidP="00DE7E45">
            <w:pPr>
              <w:pStyle w:val="Doc-text2"/>
              <w:ind w:left="0" w:firstLine="0"/>
              <w:rPr>
                <w:b/>
                <w:noProof/>
              </w:rPr>
            </w:pPr>
            <w:r w:rsidRPr="00A551AF">
              <w:rPr>
                <w:b/>
                <w:noProof/>
              </w:rPr>
              <w:t xml:space="preserve">Agreements on </w:t>
            </w:r>
            <w:r>
              <w:rPr>
                <w:b/>
                <w:noProof/>
              </w:rPr>
              <w:t>RLC timely retransmissions</w:t>
            </w:r>
          </w:p>
          <w:p w14:paraId="099C5FB4" w14:textId="77777777" w:rsidR="00DE7E45" w:rsidRPr="0059723C" w:rsidRDefault="00DE7E45" w:rsidP="00DE7E45">
            <w:pPr>
              <w:pStyle w:val="Agreement"/>
              <w:numPr>
                <w:ilvl w:val="0"/>
                <w:numId w:val="38"/>
              </w:numPr>
              <w:rPr>
                <w:b w:val="0"/>
              </w:rPr>
            </w:pPr>
            <w:r w:rsidRPr="00A551AF">
              <w:rPr>
                <w:b w:val="0"/>
              </w:rPr>
              <w:t xml:space="preserve">RAN2 confirm that existing mechanisms are insufficient to resolve the timely RLC retransmission problem and RLC </w:t>
            </w:r>
            <w:r w:rsidRPr="0059723C">
              <w:rPr>
                <w:b w:val="0"/>
              </w:rPr>
              <w:t>enhancements for timely RLC retransmission are investigated in Rel-19.</w:t>
            </w:r>
          </w:p>
          <w:p w14:paraId="4F102D3E" w14:textId="77777777" w:rsidR="00DE7E45" w:rsidRPr="0059723C" w:rsidRDefault="00DE7E45" w:rsidP="00DE7E45">
            <w:pPr>
              <w:pStyle w:val="Agreement"/>
              <w:numPr>
                <w:ilvl w:val="0"/>
                <w:numId w:val="38"/>
              </w:numPr>
              <w:rPr>
                <w:b w:val="0"/>
              </w:rPr>
            </w:pPr>
            <w:r w:rsidRPr="0059723C">
              <w:rPr>
                <w:b w:val="0"/>
              </w:rPr>
              <w:t>Exclude enhanced status reporting.</w:t>
            </w:r>
          </w:p>
          <w:p w14:paraId="3AA48DD9" w14:textId="77777777" w:rsidR="00DE7E45" w:rsidRPr="0059723C" w:rsidRDefault="00DE7E45" w:rsidP="00DE7E45">
            <w:pPr>
              <w:pStyle w:val="Agreement"/>
              <w:numPr>
                <w:ilvl w:val="0"/>
                <w:numId w:val="38"/>
              </w:numPr>
              <w:rPr>
                <w:b w:val="0"/>
              </w:rPr>
            </w:pPr>
            <w:r w:rsidRPr="0059723C">
              <w:rPr>
                <w:b w:val="0"/>
              </w:rPr>
              <w:t>Focus the discussion on autonomous retransmission and polling enhancements, e.g. we need to understand how each option affects the capacity and packet delay</w:t>
            </w:r>
          </w:p>
          <w:p w14:paraId="55E28E01" w14:textId="77777777" w:rsidR="00DE7E45" w:rsidRPr="0059723C" w:rsidRDefault="00DE7E45" w:rsidP="00DE7E45">
            <w:pPr>
              <w:pStyle w:val="Doc-text2"/>
              <w:ind w:left="0" w:firstLine="0"/>
            </w:pPr>
          </w:p>
          <w:p w14:paraId="6F6EA3D6" w14:textId="77777777" w:rsidR="00DE7E45" w:rsidRPr="0059723C" w:rsidRDefault="00DE7E45" w:rsidP="00DE7E45">
            <w:pPr>
              <w:pStyle w:val="Doc-title"/>
              <w:rPr>
                <w:b/>
              </w:rPr>
            </w:pPr>
            <w:r w:rsidRPr="0059723C">
              <w:rPr>
                <w:b/>
              </w:rPr>
              <w:t>Agreements on avoiding unnecessary retransmissions</w:t>
            </w:r>
          </w:p>
          <w:p w14:paraId="02904307" w14:textId="77777777" w:rsidR="00DE7E45" w:rsidRPr="0059723C" w:rsidRDefault="00DE7E45" w:rsidP="00DE7E45">
            <w:pPr>
              <w:pStyle w:val="Agreement"/>
              <w:numPr>
                <w:ilvl w:val="0"/>
                <w:numId w:val="39"/>
              </w:numPr>
              <w:rPr>
                <w:b w:val="0"/>
              </w:rPr>
            </w:pPr>
            <w:r w:rsidRPr="0059723C">
              <w:rPr>
                <w:b w:val="0"/>
              </w:rPr>
              <w:t>RAN2 confirm the previous baseline assumption: the RLC receiving window always advances to any given RLC SN before the transmitting window does.</w:t>
            </w:r>
          </w:p>
          <w:p w14:paraId="736827CD" w14:textId="77777777" w:rsidR="00DE7E45" w:rsidRPr="0059723C" w:rsidRDefault="00DE7E45" w:rsidP="00DE7E45">
            <w:pPr>
              <w:pStyle w:val="Agreement"/>
              <w:numPr>
                <w:ilvl w:val="0"/>
                <w:numId w:val="39"/>
              </w:numPr>
              <w:rPr>
                <w:b w:val="0"/>
              </w:rPr>
            </w:pPr>
            <w:r w:rsidRPr="0059723C">
              <w:rPr>
                <w:b w:val="0"/>
              </w:rPr>
              <w:t xml:space="preserve">RAN2 will adopt a “combined” approach for avoiding unnecessary RLC retransmissions, i.e. </w:t>
            </w:r>
          </w:p>
          <w:p w14:paraId="7DCBCF85" w14:textId="77777777" w:rsidR="00DE7E45" w:rsidRPr="0059723C" w:rsidRDefault="00DE7E45" w:rsidP="00DE7E45">
            <w:pPr>
              <w:pStyle w:val="Agreement"/>
              <w:numPr>
                <w:ilvl w:val="0"/>
                <w:numId w:val="40"/>
              </w:numPr>
              <w:rPr>
                <w:b w:val="0"/>
              </w:rPr>
            </w:pPr>
            <w:r w:rsidRPr="0059723C">
              <w:rPr>
                <w:b w:val="0"/>
              </w:rPr>
              <w:t>TX side stops transmissions of an outdated SDU</w:t>
            </w:r>
          </w:p>
          <w:p w14:paraId="0EE50F64" w14:textId="77777777" w:rsidR="00DE7E45" w:rsidRPr="0059723C" w:rsidRDefault="00DE7E45" w:rsidP="00DE7E45">
            <w:pPr>
              <w:pStyle w:val="Agreement"/>
              <w:numPr>
                <w:ilvl w:val="0"/>
                <w:numId w:val="40"/>
              </w:numPr>
              <w:rPr>
                <w:b w:val="0"/>
              </w:rPr>
            </w:pPr>
            <w:r w:rsidRPr="0059723C">
              <w:rPr>
                <w:b w:val="0"/>
              </w:rPr>
              <w:t>RX side abandons the SDU based on a local timer</w:t>
            </w:r>
          </w:p>
          <w:p w14:paraId="048C1C5D" w14:textId="77777777" w:rsidR="00DE7E45" w:rsidRPr="0059723C" w:rsidRDefault="00DE7E45" w:rsidP="00DE7E45">
            <w:pPr>
              <w:pStyle w:val="Doc-text2"/>
              <w:numPr>
                <w:ilvl w:val="0"/>
                <w:numId w:val="40"/>
              </w:numPr>
            </w:pPr>
            <w:r w:rsidRPr="0059723C">
              <w:t>Rx informs Tx side about the abandoned SDUs, as a baseline we assume existing SR can be reused unless issues are identified</w:t>
            </w:r>
          </w:p>
          <w:p w14:paraId="6F265B70" w14:textId="77777777" w:rsidR="00DE7E45" w:rsidRPr="0059723C" w:rsidRDefault="00DE7E45" w:rsidP="00DE7E45">
            <w:pPr>
              <w:pStyle w:val="Doc-text2"/>
              <w:numPr>
                <w:ilvl w:val="0"/>
                <w:numId w:val="40"/>
              </w:numPr>
              <w:rPr>
                <w:rFonts w:eastAsia="Malgun Gothic"/>
                <w:lang w:val="en-US" w:eastAsia="ko-KR"/>
              </w:rPr>
            </w:pPr>
            <w:r w:rsidRPr="0059723C">
              <w:t>FFS if some C-PDU handling is needed to avoid C-PDU discard</w:t>
            </w:r>
          </w:p>
          <w:p w14:paraId="006833E1" w14:textId="08E909B7" w:rsidR="00DE7E45" w:rsidRDefault="00DE7E45" w:rsidP="00DE7E45">
            <w:pPr>
              <w:pStyle w:val="Doc-text2"/>
              <w:numPr>
                <w:ilvl w:val="0"/>
                <w:numId w:val="40"/>
              </w:numPr>
              <w:rPr>
                <w:rFonts w:eastAsia="Malgun Gothic"/>
                <w:lang w:val="en-US" w:eastAsia="ko-KR"/>
              </w:rPr>
            </w:pPr>
            <w:r w:rsidRPr="0059723C">
              <w:t>FFS if some indication is sent from Tx to Rx. The assumption is this is not a full status report, but something simple (if needed)</w:t>
            </w:r>
          </w:p>
        </w:tc>
      </w:tr>
    </w:tbl>
    <w:p w14:paraId="07CD5B39" w14:textId="7AE52D2B" w:rsidR="005A6A79" w:rsidRPr="00DE7E45" w:rsidRDefault="005A6A79" w:rsidP="00FF2CF7">
      <w:pPr>
        <w:spacing w:line="240" w:lineRule="auto"/>
        <w:rPr>
          <w:rFonts w:eastAsia="Malgun Gothic"/>
          <w:lang w:val="en-US" w:eastAsia="ko-KR"/>
        </w:rPr>
      </w:pPr>
    </w:p>
    <w:p w14:paraId="49BB1A60" w14:textId="284A2AA6" w:rsidR="007B341B" w:rsidRPr="00DE7E45" w:rsidRDefault="005963E4" w:rsidP="00FF2CF7">
      <w:pPr>
        <w:spacing w:line="240" w:lineRule="auto"/>
        <w:rPr>
          <w:rFonts w:eastAsia="Malgun Gothic"/>
          <w:bCs/>
          <w:szCs w:val="22"/>
          <w:lang w:eastAsia="ko-KR"/>
        </w:rPr>
      </w:pPr>
      <w:r>
        <w:rPr>
          <w:bCs/>
          <w:szCs w:val="22"/>
        </w:rPr>
        <w:t xml:space="preserve">This document discusses </w:t>
      </w:r>
      <w:r w:rsidR="00DE7E45">
        <w:rPr>
          <w:rFonts w:eastAsia="Malgun Gothic" w:hint="eastAsia"/>
          <w:bCs/>
          <w:szCs w:val="22"/>
          <w:lang w:eastAsia="ko-KR"/>
        </w:rPr>
        <w:t>open issues on RLC enhancements.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0D7D296C" w:rsidR="006A4AFB" w:rsidRDefault="00FC002C" w:rsidP="007E2591">
      <w:pPr>
        <w:pStyle w:val="Heading2"/>
      </w:pPr>
      <w:r>
        <w:rPr>
          <w:rFonts w:eastAsia="Malgun Gothic" w:hint="eastAsia"/>
          <w:lang w:eastAsia="ko-KR"/>
        </w:rPr>
        <w:t>RLC Timely Retransmission</w:t>
      </w:r>
    </w:p>
    <w:p w14:paraId="57FE0FB9" w14:textId="48AE1A34" w:rsidR="00DC5164" w:rsidRDefault="00DC5164" w:rsidP="00DC5164">
      <w:pPr>
        <w:spacing w:line="240" w:lineRule="auto"/>
        <w:rPr>
          <w:rFonts w:eastAsia="Malgun Gothic"/>
          <w:lang w:val="en-US" w:eastAsia="ko-KR"/>
        </w:rPr>
      </w:pPr>
      <w:r w:rsidRPr="00DC5164">
        <w:rPr>
          <w:rFonts w:eastAsia="Malgun Gothic" w:hint="eastAsia"/>
          <w:lang w:val="en-US" w:eastAsia="ko-KR"/>
        </w:rPr>
        <w:t>In RAN2#127bis meeting, enhanced s</w:t>
      </w:r>
      <w:r>
        <w:rPr>
          <w:rFonts w:eastAsia="Malgun Gothic" w:hint="eastAsia"/>
          <w:lang w:val="en-US" w:eastAsia="ko-KR"/>
        </w:rPr>
        <w:t xml:space="preserve">tatus reporting has been excluded for enhancements. Now there are autonomous retransmission and polling </w:t>
      </w:r>
      <w:r>
        <w:rPr>
          <w:rFonts w:eastAsia="Malgun Gothic"/>
          <w:lang w:val="en-US" w:eastAsia="ko-KR"/>
        </w:rPr>
        <w:t>enhancements</w:t>
      </w:r>
      <w:r>
        <w:rPr>
          <w:rFonts w:eastAsia="Malgun Gothic" w:hint="eastAsia"/>
          <w:lang w:val="en-US" w:eastAsia="ko-KR"/>
        </w:rPr>
        <w:t xml:space="preserve"> on the table. Both</w:t>
      </w:r>
      <w:r w:rsidRPr="00DC5164">
        <w:rPr>
          <w:rFonts w:eastAsia="Malgun Gothic"/>
          <w:lang w:val="en-US" w:eastAsia="ko-KR"/>
        </w:rPr>
        <w:t xml:space="preserve"> candidate solutions aim to accelerate retransmissions to guarantee timely transmission. </w:t>
      </w:r>
      <w:r>
        <w:rPr>
          <w:rFonts w:eastAsia="Malgun Gothic" w:hint="eastAsia"/>
          <w:lang w:val="en-US" w:eastAsia="ko-KR"/>
        </w:rPr>
        <w:t>Thus, the impacts to capacity are almost similar. The only difference is how fast timely retransmission can be performed.</w:t>
      </w:r>
    </w:p>
    <w:p w14:paraId="7EA6CF5B" w14:textId="7712C8A8" w:rsidR="00DC5164" w:rsidRDefault="00DC5164" w:rsidP="00DC5164">
      <w:pPr>
        <w:spacing w:line="240" w:lineRule="auto"/>
        <w:rPr>
          <w:rFonts w:eastAsia="Malgun Gothic"/>
          <w:lang w:eastAsia="ko-KR"/>
        </w:rPr>
      </w:pPr>
      <w:r>
        <w:rPr>
          <w:rFonts w:eastAsia="Malgun Gothic"/>
          <w:lang w:eastAsia="ko-KR"/>
        </w:rPr>
        <w:t>Enhanced polling would mean that when the remaining time until the required delivery time is short (e.g., delay-critical data), the transmitter triggers a polling early to trigger the status report early and the UE performs retransmission early. This mechanism may need to modify only polling procedure. However, actual early retransmission will have delay from setting a poll until status report reception at the UE. It is not appropriate for XR traffic which has delay constraint. Moreover, if the status report experiences congestion in downlink, the early retransmission might not be possible. Also, the polled PDU may experience congestion or retransmissions. Thus, it is not considered as a good solution.</w:t>
      </w:r>
    </w:p>
    <w:p w14:paraId="606DC088" w14:textId="77777777" w:rsidR="00DC5164" w:rsidRDefault="00DC5164" w:rsidP="00DC5164">
      <w:pPr>
        <w:pStyle w:val="Observation"/>
        <w:numPr>
          <w:ilvl w:val="0"/>
          <w:numId w:val="42"/>
        </w:numPr>
        <w:ind w:left="1701" w:hanging="1701"/>
        <w:textAlignment w:val="auto"/>
        <w:rPr>
          <w:rFonts w:eastAsia="Malgun Gothic"/>
          <w:lang w:eastAsia="ko-KR"/>
        </w:rPr>
      </w:pPr>
      <w:r>
        <w:rPr>
          <w:rFonts w:eastAsia="Malgun Gothic"/>
          <w:lang w:eastAsia="ko-KR"/>
        </w:rPr>
        <w:t xml:space="preserve">Retransmission based on enhanced polling has delay until the reception of the </w:t>
      </w:r>
      <w:r>
        <w:rPr>
          <w:lang w:eastAsia="ko-KR"/>
        </w:rPr>
        <w:t>status</w:t>
      </w:r>
      <w:r>
        <w:rPr>
          <w:rFonts w:eastAsia="Malgun Gothic"/>
          <w:lang w:eastAsia="ko-KR"/>
        </w:rPr>
        <w:t xml:space="preserve"> report and may experience congestion.</w:t>
      </w:r>
    </w:p>
    <w:p w14:paraId="6D7FFF97" w14:textId="5F1BCE27" w:rsidR="00DC5164" w:rsidRDefault="00DC5164" w:rsidP="00DC5164">
      <w:pPr>
        <w:spacing w:line="240" w:lineRule="auto"/>
        <w:rPr>
          <w:rFonts w:eastAsia="Malgun Gothic"/>
          <w:lang w:eastAsia="ko-KR"/>
        </w:rPr>
      </w:pPr>
      <w:r>
        <w:rPr>
          <w:rFonts w:eastAsia="Malgun Gothic"/>
          <w:lang w:eastAsia="ko-KR"/>
        </w:rPr>
        <w:lastRenderedPageBreak/>
        <w:t xml:space="preserve">Autonomous retransmission without status report is a more direct way than enhanced polling. Also, autonomous retransmission without status report is useful when either uplink or downlink is experiencing congestion. The only expected spec impact would be </w:t>
      </w:r>
      <w:r w:rsidR="0059723C">
        <w:rPr>
          <w:rFonts w:eastAsia="Malgun Gothic"/>
          <w:lang w:eastAsia="ko-KR"/>
        </w:rPr>
        <w:t>that</w:t>
      </w:r>
      <w:r>
        <w:rPr>
          <w:rFonts w:eastAsia="Malgun Gothic"/>
          <w:lang w:eastAsia="ko-KR"/>
        </w:rPr>
        <w:t xml:space="preserve"> the autonomous retransmission is triggered in RLC.</w:t>
      </w:r>
    </w:p>
    <w:p w14:paraId="627D2A0E" w14:textId="77777777" w:rsidR="00DC5164" w:rsidRDefault="00DC5164" w:rsidP="00DC5164">
      <w:pPr>
        <w:spacing w:line="240" w:lineRule="auto"/>
        <w:rPr>
          <w:rFonts w:eastAsia="Malgun Gothic"/>
          <w:lang w:eastAsia="ko-KR"/>
        </w:rPr>
      </w:pPr>
      <w:r>
        <w:rPr>
          <w:rFonts w:eastAsia="Malgun Gothic"/>
          <w:lang w:eastAsia="ko-KR"/>
        </w:rPr>
        <w:t>One may argue that the autonomous retransmission wastes the uplink resource. However, the autonomous retransmission is triggered only for urgent data to reduce performance degradation. Excessive resource waste does not occur for most of the time, and RLC ACK usually prohibits the unnecessary retransmission.</w:t>
      </w:r>
    </w:p>
    <w:p w14:paraId="76C351FE" w14:textId="77777777" w:rsidR="00DC5164" w:rsidRDefault="00DC5164" w:rsidP="00DC5164">
      <w:pPr>
        <w:pStyle w:val="Observation"/>
        <w:numPr>
          <w:ilvl w:val="0"/>
          <w:numId w:val="42"/>
        </w:numPr>
        <w:ind w:left="1701" w:hanging="1701"/>
        <w:textAlignment w:val="auto"/>
        <w:rPr>
          <w:rFonts w:eastAsia="Malgun Gothic"/>
          <w:lang w:eastAsia="ko-KR"/>
        </w:rPr>
      </w:pPr>
      <w:r>
        <w:rPr>
          <w:rFonts w:eastAsia="Malgun Gothic"/>
          <w:lang w:eastAsia="ko-KR"/>
        </w:rPr>
        <w:t>Autonomous retransmission without status report is useful for congestion scenario and potential resource waste can be under network control.</w:t>
      </w:r>
    </w:p>
    <w:p w14:paraId="3E2D8797" w14:textId="77777777" w:rsidR="00DC5164" w:rsidRDefault="00DC5164" w:rsidP="00DC5164">
      <w:pPr>
        <w:spacing w:line="240" w:lineRule="auto"/>
        <w:rPr>
          <w:rFonts w:eastAsia="Malgun Gothic"/>
          <w:lang w:eastAsia="ko-KR"/>
        </w:rPr>
      </w:pPr>
      <w:r>
        <w:rPr>
          <w:rFonts w:eastAsia="Malgun Gothic"/>
          <w:lang w:eastAsia="ko-KR"/>
        </w:rPr>
        <w:t>Based on the observations above, we see that RAN2 should introduce an RLC autonomous retransmission mechanism without status report.</w:t>
      </w:r>
    </w:p>
    <w:p w14:paraId="73B791AE" w14:textId="77777777" w:rsidR="00DC5164" w:rsidRDefault="00DC5164" w:rsidP="00DC5164">
      <w:pPr>
        <w:pStyle w:val="Proposal"/>
        <w:numPr>
          <w:ilvl w:val="0"/>
          <w:numId w:val="41"/>
        </w:numPr>
        <w:textAlignment w:val="auto"/>
        <w:rPr>
          <w:rFonts w:eastAsia="Malgun Gothic"/>
          <w:lang w:eastAsia="ko-KR"/>
        </w:rPr>
      </w:pPr>
      <w:r>
        <w:rPr>
          <w:rFonts w:eastAsia="Malgun Gothic"/>
          <w:lang w:eastAsia="ko-KR"/>
        </w:rPr>
        <w:t xml:space="preserve">RAN2 to introduce an RLC autonomous retransmission mechanism without status report. </w:t>
      </w:r>
    </w:p>
    <w:p w14:paraId="7579A772" w14:textId="2BD1C380" w:rsidR="00FC002C" w:rsidRDefault="00FC002C" w:rsidP="00FC002C">
      <w:pPr>
        <w:pStyle w:val="Heading2"/>
      </w:pPr>
      <w:r>
        <w:rPr>
          <w:rFonts w:eastAsia="Malgun Gothic" w:hint="eastAsia"/>
          <w:lang w:eastAsia="ko-KR"/>
        </w:rPr>
        <w:t>Avoiding Unnecessary Retransmission</w:t>
      </w:r>
    </w:p>
    <w:p w14:paraId="1A42EF15" w14:textId="6FC59EE6" w:rsidR="00FC002C" w:rsidRDefault="00B062D3" w:rsidP="00EF18D6">
      <w:pPr>
        <w:spacing w:line="240" w:lineRule="auto"/>
        <w:rPr>
          <w:rFonts w:eastAsia="Malgun Gothic"/>
          <w:lang w:eastAsia="ko-KR"/>
        </w:rPr>
      </w:pPr>
      <w:r>
        <w:rPr>
          <w:rFonts w:eastAsia="Malgun Gothic" w:hint="eastAsia"/>
          <w:lang w:eastAsia="ko-KR"/>
        </w:rPr>
        <w:t>In RAN2#127bis meeting, RAN2 agreed a combined approach that both TX and RX independently detect obsolete SDUs. An FFS point is whether an indication from TX to RX is necessary.</w:t>
      </w:r>
    </w:p>
    <w:p w14:paraId="28025A2F" w14:textId="3D18FAE7" w:rsidR="00B062D3" w:rsidRDefault="00B062D3" w:rsidP="00B062D3">
      <w:pPr>
        <w:spacing w:line="240" w:lineRule="auto"/>
        <w:rPr>
          <w:rFonts w:eastAsia="Malgun Gothic"/>
          <w:lang w:eastAsia="ko-KR"/>
        </w:rPr>
      </w:pPr>
      <w:r>
        <w:rPr>
          <w:rFonts w:eastAsia="Malgun Gothic" w:hint="eastAsia"/>
          <w:lang w:eastAsia="ko-KR"/>
        </w:rPr>
        <w:t xml:space="preserve">In RX side, there is some delay until at least one out-of-order delivery is detected. </w:t>
      </w:r>
      <w:r>
        <w:rPr>
          <w:rFonts w:eastAsia="Malgun Gothic"/>
          <w:lang w:eastAsia="ko-KR"/>
        </w:rPr>
        <w:t xml:space="preserve">Figures 1 and 2 compares detection </w:t>
      </w:r>
      <w:r>
        <w:rPr>
          <w:rFonts w:eastAsia="Malgun Gothic" w:hint="eastAsia"/>
          <w:lang w:eastAsia="ko-KR"/>
        </w:rPr>
        <w:t>based on TX-to-RX indication and standalone RX operation, respectively.</w:t>
      </w:r>
      <w:r>
        <w:rPr>
          <w:rFonts w:eastAsia="Malgun Gothic"/>
          <w:lang w:eastAsia="ko-KR"/>
        </w:rPr>
        <w:t xml:space="preserve"> </w:t>
      </w:r>
      <w:r>
        <w:rPr>
          <w:rFonts w:eastAsia="Malgun Gothic" w:hint="eastAsia"/>
          <w:lang w:eastAsia="ko-KR"/>
        </w:rPr>
        <w:t xml:space="preserve">Figure 1 shows the detection based on TX-to-RX indication and Figure 2 shows the detection based on t-reassembly timer of RX. The figures show that standalone RX operation </w:t>
      </w:r>
      <w:r>
        <w:rPr>
          <w:rFonts w:eastAsia="Malgun Gothic"/>
          <w:lang w:eastAsia="ko-KR"/>
        </w:rPr>
        <w:t xml:space="preserve">has unnecessary delay until the variable update. </w:t>
      </w:r>
      <w:r>
        <w:rPr>
          <w:rFonts w:eastAsia="Malgun Gothic" w:hint="eastAsia"/>
          <w:lang w:eastAsia="ko-KR"/>
        </w:rPr>
        <w:t>Also, the buffered delay at the TX side cannot be taken into account.</w:t>
      </w:r>
      <w:r>
        <w:rPr>
          <w:rFonts w:eastAsia="Malgun Gothic"/>
          <w:lang w:eastAsia="ko-KR"/>
        </w:rPr>
        <w:t xml:space="preserve"> It is reasonable to set multiple expiries of t-reassembly timer should be used for the detection of outdated packet. In this case, the first expiry may not trigger to set the reception status as ACKed, then the delay may increase.</w:t>
      </w:r>
      <w:r>
        <w:rPr>
          <w:rFonts w:eastAsia="Malgun Gothic" w:hint="eastAsia"/>
          <w:lang w:eastAsia="ko-KR"/>
        </w:rPr>
        <w:t xml:space="preserve"> In contrast, obsolete SDU detection based on TX-to-RX indication can be an instant procedure. </w:t>
      </w:r>
    </w:p>
    <w:p w14:paraId="577FADE8" w14:textId="627F5294" w:rsidR="00B062D3" w:rsidRPr="00B062D3" w:rsidRDefault="00B062D3" w:rsidP="00B062D3">
      <w:pPr>
        <w:pStyle w:val="Proposal"/>
      </w:pPr>
      <w:r>
        <w:rPr>
          <w:rFonts w:eastAsia="Malgun Gothic" w:hint="eastAsia"/>
          <w:lang w:eastAsia="ko-KR"/>
        </w:rPr>
        <w:t>A TX-to-RX indication of obsolete SDUs can be configurable.</w:t>
      </w:r>
    </w:p>
    <w:p w14:paraId="5181920A" w14:textId="77777777" w:rsidR="00B062D3" w:rsidRDefault="00B062D3" w:rsidP="00B062D3">
      <w:pPr>
        <w:pStyle w:val="Proposal"/>
        <w:numPr>
          <w:ilvl w:val="0"/>
          <w:numId w:val="0"/>
        </w:numPr>
        <w:ind w:left="1304" w:hanging="1304"/>
        <w:rPr>
          <w:rFonts w:eastAsia="Malgun Gothic"/>
          <w:lang w:eastAsia="ko-KR"/>
        </w:rPr>
      </w:pPr>
    </w:p>
    <w:p w14:paraId="4D8BE5B0" w14:textId="77777777" w:rsidR="00B062D3" w:rsidRDefault="00B062D3" w:rsidP="00B062D3">
      <w:pPr>
        <w:jc w:val="center"/>
      </w:pPr>
      <w:r>
        <w:object w:dxaOrig="7935" w:dyaOrig="3421" w14:anchorId="7DDAC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25pt;height:165.75pt" o:ole="">
            <v:imagedata r:id="rId8" o:title=""/>
          </v:shape>
          <o:OLEObject Type="Embed" ProgID="Visio.Drawing.15" ShapeID="_x0000_i1025" DrawAspect="Content" ObjectID="_1792524656" r:id="rId9"/>
        </w:object>
      </w:r>
    </w:p>
    <w:p w14:paraId="0AF75ECB" w14:textId="215A3EA0" w:rsidR="00B062D3" w:rsidRPr="005019E9" w:rsidRDefault="00B062D3" w:rsidP="00B062D3">
      <w:pPr>
        <w:jc w:val="center"/>
        <w:rPr>
          <w:b/>
          <w:bCs/>
          <w:lang w:eastAsia="ko-KR"/>
        </w:rPr>
      </w:pPr>
      <w:r w:rsidRPr="005019E9">
        <w:rPr>
          <w:b/>
          <w:bCs/>
        </w:rPr>
        <w:t xml:space="preserve">Figure </w:t>
      </w:r>
      <w:r>
        <w:rPr>
          <w:rFonts w:eastAsia="Malgun Gothic" w:hint="eastAsia"/>
          <w:b/>
          <w:bCs/>
          <w:lang w:eastAsia="ko-KR"/>
        </w:rPr>
        <w:t>1</w:t>
      </w:r>
      <w:r w:rsidRPr="005019E9">
        <w:rPr>
          <w:b/>
          <w:bCs/>
        </w:rPr>
        <w:t xml:space="preserve">. Immediate detection of </w:t>
      </w:r>
      <w:r>
        <w:rPr>
          <w:rFonts w:eastAsia="Malgun Gothic" w:hint="eastAsia"/>
          <w:b/>
          <w:bCs/>
          <w:lang w:eastAsia="ko-KR"/>
        </w:rPr>
        <w:t>obsolete SDU based on the indication</w:t>
      </w:r>
    </w:p>
    <w:p w14:paraId="25EFDC15" w14:textId="77777777" w:rsidR="00B062D3" w:rsidRDefault="00B062D3" w:rsidP="00B062D3">
      <w:pPr>
        <w:pStyle w:val="Proposal"/>
        <w:numPr>
          <w:ilvl w:val="0"/>
          <w:numId w:val="0"/>
        </w:numPr>
        <w:ind w:left="1304" w:hanging="1304"/>
      </w:pPr>
    </w:p>
    <w:p w14:paraId="30CEA937" w14:textId="77777777" w:rsidR="00B062D3" w:rsidRDefault="00000000" w:rsidP="00B062D3">
      <w:pPr>
        <w:pStyle w:val="Observation"/>
        <w:numPr>
          <w:ilvl w:val="0"/>
          <w:numId w:val="0"/>
        </w:numPr>
        <w:jc w:val="center"/>
        <w:rPr>
          <w:lang w:eastAsia="ko-KR"/>
        </w:rPr>
      </w:pPr>
      <w:r>
        <w:rPr>
          <w:b w:val="0"/>
          <w:bCs w:val="0"/>
          <w:noProof/>
        </w:rPr>
        <w:lastRenderedPageBreak/>
        <w:object w:dxaOrig="1440" w:dyaOrig="1440" w14:anchorId="0839C75F">
          <v:shape id="_x0000_s2050" type="#_x0000_t75" style="position:absolute;left:0;text-align:left;margin-left:35.7pt;margin-top:1.2pt;width:395.05pt;height:163pt;z-index:251659264;mso-position-horizontal-relative:text;mso-position-vertical-relative:text">
            <v:imagedata r:id="rId10" o:title=""/>
            <w10:wrap type="square" side="right"/>
          </v:shape>
          <o:OLEObject Type="Embed" ProgID="Visio.Drawing.15" ShapeID="_x0000_s2050" DrawAspect="Content" ObjectID="_1792524657" r:id="rId11"/>
        </w:object>
      </w:r>
    </w:p>
    <w:p w14:paraId="033E7FD2" w14:textId="77777777" w:rsidR="00B062D3" w:rsidRDefault="00B062D3" w:rsidP="00B062D3">
      <w:pPr>
        <w:pStyle w:val="Observation"/>
        <w:numPr>
          <w:ilvl w:val="0"/>
          <w:numId w:val="0"/>
        </w:numPr>
        <w:ind w:left="360" w:hanging="360"/>
        <w:jc w:val="center"/>
      </w:pPr>
      <w:r>
        <w:br w:type="textWrapping" w:clear="all"/>
      </w:r>
    </w:p>
    <w:p w14:paraId="0FBA50CB" w14:textId="1F4B2EE1" w:rsidR="00B062D3" w:rsidRPr="00B062D3" w:rsidRDefault="00B062D3" w:rsidP="00B062D3">
      <w:pPr>
        <w:jc w:val="center"/>
        <w:rPr>
          <w:rFonts w:eastAsia="Malgun Gothic"/>
          <w:b/>
          <w:bCs/>
          <w:lang w:eastAsia="ko-KR"/>
        </w:rPr>
      </w:pPr>
      <w:r w:rsidRPr="005019E9">
        <w:rPr>
          <w:b/>
          <w:bCs/>
        </w:rPr>
        <w:t xml:space="preserve">Figure </w:t>
      </w:r>
      <w:r>
        <w:rPr>
          <w:rFonts w:eastAsia="Malgun Gothic" w:hint="eastAsia"/>
          <w:b/>
          <w:bCs/>
          <w:lang w:eastAsia="ko-KR"/>
        </w:rPr>
        <w:t>2</w:t>
      </w:r>
      <w:r w:rsidRPr="005019E9">
        <w:rPr>
          <w:b/>
          <w:bCs/>
        </w:rPr>
        <w:t xml:space="preserve">. Delayed detection of </w:t>
      </w:r>
      <w:r>
        <w:rPr>
          <w:rFonts w:eastAsia="Malgun Gothic" w:hint="eastAsia"/>
          <w:b/>
          <w:bCs/>
          <w:lang w:eastAsia="ko-KR"/>
        </w:rPr>
        <w:t>obsolete SDU based on RX-side timer</w:t>
      </w:r>
    </w:p>
    <w:p w14:paraId="235ECE47" w14:textId="7F6D47C3" w:rsidR="001B0AB2" w:rsidRDefault="001B0AB2" w:rsidP="001B0AB2">
      <w:pPr>
        <w:pStyle w:val="Heading2"/>
      </w:pPr>
      <w:r>
        <w:rPr>
          <w:rFonts w:eastAsia="Malgun Gothic" w:hint="eastAsia"/>
          <w:lang w:eastAsia="ko-KR"/>
        </w:rPr>
        <w:t>Discussion on AL-FEC</w:t>
      </w:r>
      <w:r w:rsidR="009D2AA7">
        <w:rPr>
          <w:rFonts w:eastAsia="Malgun Gothic" w:hint="eastAsia"/>
          <w:lang w:eastAsia="ko-KR"/>
        </w:rPr>
        <w:t xml:space="preserve"> Awareness</w:t>
      </w:r>
    </w:p>
    <w:p w14:paraId="722227D3" w14:textId="1C7F76AB" w:rsidR="001B0AB2" w:rsidRDefault="007F5D31" w:rsidP="00EF18D6">
      <w:pPr>
        <w:spacing w:line="240" w:lineRule="auto"/>
        <w:rPr>
          <w:rFonts w:eastAsia="Malgun Gothic"/>
          <w:lang w:eastAsia="ko-KR"/>
        </w:rPr>
      </w:pPr>
      <w:r>
        <w:rPr>
          <w:rFonts w:eastAsia="Malgun Gothic" w:hint="eastAsia"/>
          <w:lang w:eastAsia="ko-KR"/>
        </w:rPr>
        <w:t>SA2 sent an LS to ask RAN2 to answer to two questions</w:t>
      </w:r>
      <w:r w:rsidR="001F5306">
        <w:rPr>
          <w:rFonts w:eastAsia="Malgun Gothic"/>
          <w:lang w:eastAsia="ko-KR"/>
        </w:rPr>
        <w:t xml:space="preserve"> on AL-FEC</w:t>
      </w:r>
      <w:r>
        <w:rPr>
          <w:rFonts w:eastAsia="Malgun Gothic" w:hint="eastAsia"/>
          <w:lang w:eastAsia="ko-KR"/>
        </w:rPr>
        <w:t>. The first question is about DL PDU discard in RLC AM, as follows:</w:t>
      </w:r>
    </w:p>
    <w:tbl>
      <w:tblPr>
        <w:tblStyle w:val="TableGrid"/>
        <w:tblW w:w="0" w:type="auto"/>
        <w:tblLook w:val="04A0" w:firstRow="1" w:lastRow="0" w:firstColumn="1" w:lastColumn="0" w:noHBand="0" w:noVBand="1"/>
      </w:tblPr>
      <w:tblGrid>
        <w:gridCol w:w="9629"/>
      </w:tblGrid>
      <w:tr w:rsidR="007F5D31" w14:paraId="63AFFBC6" w14:textId="77777777" w:rsidTr="007F5D31">
        <w:tc>
          <w:tcPr>
            <w:tcW w:w="9629" w:type="dxa"/>
          </w:tcPr>
          <w:p w14:paraId="6B8B8D13" w14:textId="2256E8F5" w:rsidR="007F5D31" w:rsidRDefault="007F5D31" w:rsidP="007F5D31">
            <w:pPr>
              <w:spacing w:line="240" w:lineRule="auto"/>
              <w:rPr>
                <w:rFonts w:eastAsia="Malgun Gothic"/>
                <w:lang w:eastAsia="ko-KR"/>
              </w:rPr>
            </w:pPr>
            <w:r w:rsidRPr="007F5D31">
              <w:rPr>
                <w:rFonts w:eastAsia="Malgun Gothic"/>
                <w:b/>
                <w:bCs/>
                <w:lang w:eastAsia="ko-KR"/>
              </w:rPr>
              <w:t xml:space="preserve">Question 1: </w:t>
            </w:r>
            <w:r w:rsidRPr="007F5D31">
              <w:rPr>
                <w:rFonts w:eastAsia="Malgun Gothic"/>
                <w:lang w:eastAsia="ko-KR"/>
              </w:rPr>
              <w:t>Please provide feedback on feasibility of use of content ratio information for discarding of DL PDUs during congestion for RLC AM mode based on the above principles. Please also provide feedback on applicability of RLC AM for XR services, also considering the RAN-level enhancements of RLC Acknowledged Mode (RLC AM) with small packet delay budget as per RP-240791.</w:t>
            </w:r>
          </w:p>
        </w:tc>
      </w:tr>
    </w:tbl>
    <w:p w14:paraId="4A1EC60B" w14:textId="1778F266" w:rsidR="007F5D31" w:rsidRDefault="007F5D31" w:rsidP="00AE4554">
      <w:pPr>
        <w:spacing w:before="240" w:line="240" w:lineRule="auto"/>
        <w:rPr>
          <w:rFonts w:eastAsia="Malgun Gothic"/>
          <w:lang w:eastAsia="ko-KR"/>
        </w:rPr>
      </w:pPr>
      <w:r>
        <w:rPr>
          <w:rFonts w:eastAsia="Malgun Gothic" w:hint="eastAsia"/>
          <w:lang w:eastAsia="ko-KR"/>
        </w:rPr>
        <w:t xml:space="preserve">RLC AM guarantees 100 percents successful delivery. Even if gNB knows content ratio information, it cannot discard the SDU until it receives an acknowledgement for the SDU. Otherwise, receiver window cannot move. The current RLC AM procedure will have a critical </w:t>
      </w:r>
      <w:r>
        <w:rPr>
          <w:rFonts w:eastAsia="Malgun Gothic"/>
          <w:lang w:eastAsia="ko-KR"/>
        </w:rPr>
        <w:t>reception</w:t>
      </w:r>
      <w:r>
        <w:rPr>
          <w:rFonts w:eastAsia="Malgun Gothic" w:hint="eastAsia"/>
          <w:lang w:eastAsia="ko-KR"/>
        </w:rPr>
        <w:t xml:space="preserve"> problem. Moreover, RAN has a lot of reliability </w:t>
      </w:r>
      <w:r>
        <w:rPr>
          <w:rFonts w:eastAsia="Malgun Gothic"/>
          <w:lang w:eastAsia="ko-KR"/>
        </w:rPr>
        <w:t>enhancement</w:t>
      </w:r>
      <w:r>
        <w:rPr>
          <w:rFonts w:eastAsia="Malgun Gothic" w:hint="eastAsia"/>
          <w:lang w:eastAsia="ko-KR"/>
        </w:rPr>
        <w:t xml:space="preserve"> mechanisms such as robust MCS, PDSCH/PUSCH repetition, HARQ retransmission, RLC AM, and PDCP duplication. Upper-layer redundancy is not necessary.</w:t>
      </w:r>
    </w:p>
    <w:p w14:paraId="0ABE305A" w14:textId="1EE174AB" w:rsidR="00AE4554" w:rsidRDefault="00AE4554" w:rsidP="00AE4554">
      <w:pPr>
        <w:spacing w:before="240" w:line="240" w:lineRule="auto"/>
        <w:rPr>
          <w:rFonts w:eastAsia="Malgun Gothic"/>
          <w:lang w:eastAsia="ko-KR"/>
        </w:rPr>
      </w:pPr>
      <w:r>
        <w:rPr>
          <w:rFonts w:eastAsia="Malgun Gothic" w:hint="eastAsia"/>
          <w:lang w:eastAsia="ko-KR"/>
        </w:rPr>
        <w:t>One could argue that Rel-19 enhancement for avoiding unnecessary retransmission may help RX-side window shift. However, the</w:t>
      </w:r>
      <w:r w:rsidR="004052A2">
        <w:rPr>
          <w:rFonts w:eastAsia="Malgun Gothic"/>
          <w:lang w:eastAsia="ko-KR"/>
        </w:rPr>
        <w:t xml:space="preserve"> agreed</w:t>
      </w:r>
      <w:r>
        <w:rPr>
          <w:rFonts w:eastAsia="Malgun Gothic" w:hint="eastAsia"/>
          <w:lang w:eastAsia="ko-KR"/>
        </w:rPr>
        <w:t xml:space="preserve"> combined approach allows the RX to decide whether the SDU is obsolete or not. RX</w:t>
      </w:r>
      <w:r>
        <w:rPr>
          <w:rFonts w:eastAsia="Malgun Gothic"/>
          <w:lang w:eastAsia="ko-KR"/>
        </w:rPr>
        <w:t>’</w:t>
      </w:r>
      <w:r>
        <w:rPr>
          <w:rFonts w:eastAsia="Malgun Gothic" w:hint="eastAsia"/>
          <w:lang w:eastAsia="ko-KR"/>
        </w:rPr>
        <w:t>s discard status could be different from that of TX-side. It means that TX side may not have accurate information of RX status. Due to the mismatch, TX may not be sure whether an SDU can be just discarded.</w:t>
      </w:r>
    </w:p>
    <w:p w14:paraId="6644B3AF" w14:textId="1D2B519F" w:rsidR="007F5D31" w:rsidRPr="00AD1527" w:rsidRDefault="008E3885" w:rsidP="00AD1527">
      <w:pPr>
        <w:pStyle w:val="Proposal"/>
        <w:rPr>
          <w:rFonts w:eastAsia="Malgun Gothic"/>
          <w:lang w:eastAsia="ko-KR"/>
        </w:rPr>
      </w:pPr>
      <w:r>
        <w:rPr>
          <w:rFonts w:eastAsia="Malgun Gothic"/>
          <w:lang w:eastAsia="ko-KR"/>
        </w:rPr>
        <w:t>RAN2 to respond that d</w:t>
      </w:r>
      <w:r w:rsidR="00AD1527">
        <w:rPr>
          <w:rFonts w:eastAsia="Malgun Gothic" w:hint="eastAsia"/>
          <w:lang w:eastAsia="ko-KR"/>
        </w:rPr>
        <w:t xml:space="preserve">ue to 100 percents successful delivery of RLC AM, content ratio </w:t>
      </w:r>
      <w:r w:rsidR="00AD1527">
        <w:rPr>
          <w:rFonts w:eastAsia="Malgun Gothic"/>
          <w:lang w:eastAsia="ko-KR"/>
        </w:rPr>
        <w:t>information</w:t>
      </w:r>
      <w:r w:rsidR="00AD1527">
        <w:rPr>
          <w:rFonts w:eastAsia="Malgun Gothic" w:hint="eastAsia"/>
          <w:lang w:eastAsia="ko-KR"/>
        </w:rPr>
        <w:t xml:space="preserve"> cannot be used to discard the packet immediately. </w:t>
      </w:r>
    </w:p>
    <w:p w14:paraId="3A54DFE8" w14:textId="310F9E16" w:rsidR="007F5D31" w:rsidRDefault="00AD1527" w:rsidP="00EF18D6">
      <w:pPr>
        <w:spacing w:line="240" w:lineRule="auto"/>
        <w:rPr>
          <w:rFonts w:eastAsia="Malgun Gothic"/>
          <w:lang w:eastAsia="ko-KR"/>
        </w:rPr>
      </w:pPr>
      <w:r>
        <w:rPr>
          <w:rFonts w:eastAsia="Malgun Gothic" w:hint="eastAsia"/>
          <w:lang w:eastAsia="ko-KR"/>
        </w:rPr>
        <w:t>The second question is about AL-FEC feasibility in RLC UM, as follows:</w:t>
      </w:r>
    </w:p>
    <w:tbl>
      <w:tblPr>
        <w:tblStyle w:val="TableGrid"/>
        <w:tblW w:w="0" w:type="auto"/>
        <w:tblLook w:val="04A0" w:firstRow="1" w:lastRow="0" w:firstColumn="1" w:lastColumn="0" w:noHBand="0" w:noVBand="1"/>
      </w:tblPr>
      <w:tblGrid>
        <w:gridCol w:w="9629"/>
      </w:tblGrid>
      <w:tr w:rsidR="00AD1527" w14:paraId="54B5CFFD" w14:textId="77777777" w:rsidTr="00AD1527">
        <w:tc>
          <w:tcPr>
            <w:tcW w:w="9629" w:type="dxa"/>
          </w:tcPr>
          <w:p w14:paraId="0E88E538" w14:textId="3D6211FA" w:rsidR="00AD1527" w:rsidRPr="00AD1527" w:rsidRDefault="00AD1527" w:rsidP="00AD1527">
            <w:pPr>
              <w:spacing w:line="240" w:lineRule="auto"/>
              <w:rPr>
                <w:rFonts w:eastAsia="Malgun Gothic"/>
                <w:lang w:val="en-US" w:eastAsia="ko-KR"/>
              </w:rPr>
            </w:pPr>
            <w:r w:rsidRPr="00AD1527">
              <w:rPr>
                <w:rFonts w:eastAsia="Malgun Gothic"/>
                <w:lang w:eastAsia="ko-KR"/>
              </w:rPr>
              <w:t xml:space="preserve">With respect to RLC UM, RAN indicated in </w:t>
            </w:r>
            <w:r w:rsidRPr="00AD1527">
              <w:rPr>
                <w:rFonts w:eastAsia="Malgun Gothic"/>
                <w:lang w:val="en-US" w:eastAsia="ko-KR"/>
              </w:rPr>
              <w:t>R2-2405781 that "RAN2 does not think it is possible for NG-RAN to determine reliably whether a PDU has been successfully delivered over an unacknowledged-mode data bearer." After sending the previous LS in S2-2405625, SA2 clarified the principles for potential use of content ratio information for discarding of PDUs during congestion as listed above.</w:t>
            </w:r>
          </w:p>
          <w:p w14:paraId="01CA9B55" w14:textId="785A5B00" w:rsidR="00AD1527" w:rsidRDefault="00AD1527" w:rsidP="00AD1527">
            <w:pPr>
              <w:spacing w:line="240" w:lineRule="auto"/>
              <w:rPr>
                <w:rFonts w:eastAsia="Malgun Gothic"/>
                <w:lang w:eastAsia="ko-KR"/>
              </w:rPr>
            </w:pPr>
            <w:r w:rsidRPr="00AD1527">
              <w:rPr>
                <w:rFonts w:eastAsia="Malgun Gothic"/>
                <w:b/>
                <w:bCs/>
                <w:lang w:eastAsia="ko-KR"/>
              </w:rPr>
              <w:t>Question 2:</w:t>
            </w:r>
            <w:r w:rsidRPr="00AD1527">
              <w:rPr>
                <w:rFonts w:eastAsia="Malgun Gothic"/>
                <w:lang w:eastAsia="ko-KR"/>
              </w:rPr>
              <w:t xml:space="preserve"> Please provide feedback on feasibility of use of content ratio information for discarding of DL PDUs during congestion for RLC UM based on the above principles.</w:t>
            </w:r>
          </w:p>
        </w:tc>
      </w:tr>
    </w:tbl>
    <w:p w14:paraId="40D9656F" w14:textId="683BE88F" w:rsidR="00AD1527" w:rsidRPr="00BA6D92" w:rsidRDefault="00023AED" w:rsidP="00023AED">
      <w:pPr>
        <w:spacing w:before="240" w:line="240" w:lineRule="auto"/>
        <w:rPr>
          <w:rFonts w:eastAsia="Malgun Gothic"/>
          <w:lang w:val="en-US" w:eastAsia="ko-KR"/>
        </w:rPr>
      </w:pPr>
      <w:r>
        <w:rPr>
          <w:rFonts w:eastAsia="Malgun Gothic" w:hint="eastAsia"/>
          <w:lang w:eastAsia="ko-KR"/>
        </w:rPr>
        <w:t>Compared to the previous RAN2 conclusion captured in the RAN2 LS (R2-2405781), th</w:t>
      </w:r>
      <w:r w:rsidR="001E0FAA">
        <w:rPr>
          <w:rFonts w:eastAsia="Malgun Gothic"/>
          <w:lang w:eastAsia="ko-KR"/>
        </w:rPr>
        <w:t>is</w:t>
      </w:r>
      <w:r>
        <w:rPr>
          <w:rFonts w:eastAsia="Malgun Gothic" w:hint="eastAsia"/>
          <w:lang w:eastAsia="ko-KR"/>
        </w:rPr>
        <w:t xml:space="preserve"> question is specific to congestion scenario. However, the situation is the same. </w:t>
      </w:r>
      <w:r w:rsidR="00BA6D92">
        <w:rPr>
          <w:rFonts w:eastAsia="Malgun Gothic" w:hint="eastAsia"/>
          <w:lang w:eastAsia="ko-KR"/>
        </w:rPr>
        <w:t xml:space="preserve">We see that the conclusion </w:t>
      </w:r>
      <w:r w:rsidR="00BA6D92">
        <w:rPr>
          <w:rFonts w:eastAsia="Malgun Gothic"/>
          <w:lang w:eastAsia="ko-KR"/>
        </w:rPr>
        <w:t>“</w:t>
      </w:r>
      <w:r w:rsidR="00BA6D92">
        <w:rPr>
          <w:rFonts w:eastAsia="Malgun Gothic" w:hint="eastAsia"/>
          <w:lang w:eastAsia="ko-KR"/>
        </w:rPr>
        <w:t>i</w:t>
      </w:r>
      <w:r w:rsidR="00BA6D92" w:rsidRPr="00AD1527">
        <w:rPr>
          <w:rFonts w:eastAsia="Malgun Gothic"/>
          <w:lang w:val="en-US" w:eastAsia="ko-KR"/>
        </w:rPr>
        <w:t>t is possible for NG-RAN to determine reliably whether a PDU has been successfully delivered over an unacknowledged-mode data bearer.</w:t>
      </w:r>
      <w:r w:rsidR="00BA6D92">
        <w:rPr>
          <w:rFonts w:eastAsia="Malgun Gothic"/>
          <w:lang w:val="en-US" w:eastAsia="ko-KR"/>
        </w:rPr>
        <w:t>”</w:t>
      </w:r>
      <w:r w:rsidR="00BA6D92">
        <w:rPr>
          <w:rFonts w:eastAsia="Malgun Gothic" w:hint="eastAsia"/>
          <w:lang w:val="en-US" w:eastAsia="ko-KR"/>
        </w:rPr>
        <w:t xml:space="preserve"> </w:t>
      </w:r>
      <w:r w:rsidR="0023292D">
        <w:rPr>
          <w:rFonts w:eastAsia="Malgun Gothic"/>
          <w:lang w:val="en-US" w:eastAsia="ko-KR"/>
        </w:rPr>
        <w:t>i</w:t>
      </w:r>
      <w:r w:rsidR="00BA6D92">
        <w:rPr>
          <w:rFonts w:eastAsia="Malgun Gothic" w:hint="eastAsia"/>
          <w:lang w:val="en-US" w:eastAsia="ko-KR"/>
        </w:rPr>
        <w:t>s</w:t>
      </w:r>
      <w:r w:rsidR="0023292D">
        <w:rPr>
          <w:rFonts w:eastAsia="Malgun Gothic"/>
          <w:lang w:val="en-US" w:eastAsia="ko-KR"/>
        </w:rPr>
        <w:t xml:space="preserve"> valid</w:t>
      </w:r>
      <w:r w:rsidR="00BA6D92">
        <w:rPr>
          <w:rFonts w:eastAsia="Malgun Gothic" w:hint="eastAsia"/>
          <w:lang w:val="en-US" w:eastAsia="ko-KR"/>
        </w:rPr>
        <w:t xml:space="preserve"> irrespective of congestion scenario. Thus, the answer should be the same.</w:t>
      </w:r>
    </w:p>
    <w:p w14:paraId="6179C636" w14:textId="5B05AD9F" w:rsidR="00AD1527" w:rsidRPr="00AD1527" w:rsidRDefault="00F244E9" w:rsidP="00AD1527">
      <w:pPr>
        <w:pStyle w:val="Proposal"/>
        <w:rPr>
          <w:rFonts w:eastAsia="Malgun Gothic"/>
          <w:lang w:eastAsia="ko-KR"/>
        </w:rPr>
      </w:pPr>
      <w:r>
        <w:rPr>
          <w:rFonts w:eastAsia="Malgun Gothic"/>
          <w:lang w:eastAsia="ko-KR"/>
        </w:rPr>
        <w:t>RAN2 to respond that c</w:t>
      </w:r>
      <w:r w:rsidR="00AD1527">
        <w:rPr>
          <w:rFonts w:eastAsia="Malgun Gothic" w:hint="eastAsia"/>
          <w:lang w:eastAsia="ko-KR"/>
        </w:rPr>
        <w:t>onten</w:t>
      </w:r>
      <w:r w:rsidR="00F82B50">
        <w:rPr>
          <w:rFonts w:eastAsia="Malgun Gothic" w:hint="eastAsia"/>
          <w:lang w:eastAsia="ko-KR"/>
        </w:rPr>
        <w:t>t</w:t>
      </w:r>
      <w:r w:rsidR="00AD1527">
        <w:rPr>
          <w:rFonts w:eastAsia="Malgun Gothic" w:hint="eastAsia"/>
          <w:lang w:eastAsia="ko-KR"/>
        </w:rPr>
        <w:t xml:space="preserve"> ratio information in RLC UM is not feasible due to </w:t>
      </w:r>
      <w:r w:rsidR="002B092D">
        <w:rPr>
          <w:rFonts w:eastAsia="Malgun Gothic" w:hint="eastAsia"/>
          <w:lang w:eastAsia="ko-KR"/>
        </w:rPr>
        <w:t>unreliable</w:t>
      </w:r>
      <w:r w:rsidR="00AD1527">
        <w:rPr>
          <w:rFonts w:eastAsia="Malgun Gothic" w:hint="eastAsia"/>
          <w:lang w:eastAsia="ko-KR"/>
        </w:rPr>
        <w:t xml:space="preserve"> HARQ feedback. </w:t>
      </w:r>
    </w:p>
    <w:p w14:paraId="1C891DE1" w14:textId="77777777" w:rsidR="00AD1527" w:rsidRDefault="00AD1527" w:rsidP="00EF18D6">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lastRenderedPageBreak/>
        <w:t>Conclusions</w:t>
      </w:r>
    </w:p>
    <w:p w14:paraId="04214DE3" w14:textId="24CF193C"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discuss and agree the following proposals:</w:t>
      </w:r>
    </w:p>
    <w:p w14:paraId="5BD7F26F" w14:textId="77777777" w:rsidR="00EE7922" w:rsidRPr="00EE7922" w:rsidRDefault="00EE7922" w:rsidP="00EE7922">
      <w:pPr>
        <w:pStyle w:val="Proposal"/>
        <w:numPr>
          <w:ilvl w:val="0"/>
          <w:numId w:val="44"/>
        </w:numPr>
        <w:rPr>
          <w:rFonts w:eastAsia="Malgun Gothic"/>
          <w:lang w:eastAsia="ko-KR"/>
        </w:rPr>
      </w:pPr>
      <w:r w:rsidRPr="00EE7922">
        <w:rPr>
          <w:rFonts w:eastAsia="Malgun Gothic"/>
          <w:lang w:eastAsia="ko-KR"/>
        </w:rPr>
        <w:t xml:space="preserve">RAN2 to introduce an RLC autonomous retransmission mechanism without status report. </w:t>
      </w:r>
    </w:p>
    <w:p w14:paraId="30ABF563" w14:textId="222D8A3C" w:rsidR="00EE7922" w:rsidRPr="00EE7922" w:rsidRDefault="00EE7922" w:rsidP="003137E7">
      <w:pPr>
        <w:pStyle w:val="Proposal"/>
        <w:spacing w:afterLines="50"/>
        <w:jc w:val="left"/>
        <w:rPr>
          <w:rFonts w:eastAsia="Malgun Gothic"/>
          <w:lang w:eastAsia="ko-KR"/>
        </w:rPr>
      </w:pPr>
      <w:r w:rsidRPr="00EE7922">
        <w:rPr>
          <w:rFonts w:eastAsia="Malgun Gothic" w:hint="eastAsia"/>
          <w:lang w:eastAsia="ko-KR"/>
        </w:rPr>
        <w:t>A TX-to-RX indication of obsolete SDUs can be configurable.</w:t>
      </w:r>
    </w:p>
    <w:p w14:paraId="1E5B3BAF" w14:textId="72354DB2" w:rsidR="00EE7922" w:rsidRPr="00AD1527" w:rsidRDefault="00F244E9" w:rsidP="00EE7922">
      <w:pPr>
        <w:pStyle w:val="Proposal"/>
        <w:rPr>
          <w:rFonts w:eastAsia="Malgun Gothic"/>
          <w:lang w:eastAsia="ko-KR"/>
        </w:rPr>
      </w:pPr>
      <w:r>
        <w:rPr>
          <w:rFonts w:eastAsia="Malgun Gothic"/>
          <w:lang w:eastAsia="ko-KR"/>
        </w:rPr>
        <w:t>RAN2 to respond that d</w:t>
      </w:r>
      <w:r>
        <w:rPr>
          <w:rFonts w:eastAsia="Malgun Gothic" w:hint="eastAsia"/>
          <w:lang w:eastAsia="ko-KR"/>
        </w:rPr>
        <w:t xml:space="preserve">ue </w:t>
      </w:r>
      <w:r w:rsidR="00EE7922">
        <w:rPr>
          <w:rFonts w:eastAsia="Malgun Gothic" w:hint="eastAsia"/>
          <w:lang w:eastAsia="ko-KR"/>
        </w:rPr>
        <w:t xml:space="preserve">to 100 percents successful delivery of RLC AM, content ratio </w:t>
      </w:r>
      <w:r w:rsidR="00EE7922">
        <w:rPr>
          <w:rFonts w:eastAsia="Malgun Gothic"/>
          <w:lang w:eastAsia="ko-KR"/>
        </w:rPr>
        <w:t>information</w:t>
      </w:r>
      <w:r w:rsidR="00EE7922">
        <w:rPr>
          <w:rFonts w:eastAsia="Malgun Gothic" w:hint="eastAsia"/>
          <w:lang w:eastAsia="ko-KR"/>
        </w:rPr>
        <w:t xml:space="preserve"> cannot be used to discard the packet immediately. </w:t>
      </w:r>
    </w:p>
    <w:p w14:paraId="78D6FE1D" w14:textId="21E2F1EE" w:rsidR="00EE7922" w:rsidRPr="00AD1527" w:rsidRDefault="00F244E9" w:rsidP="00EE7922">
      <w:pPr>
        <w:pStyle w:val="Proposal"/>
        <w:rPr>
          <w:rFonts w:eastAsia="Malgun Gothic"/>
          <w:lang w:eastAsia="ko-KR"/>
        </w:rPr>
      </w:pPr>
      <w:r>
        <w:rPr>
          <w:rFonts w:eastAsia="Malgun Gothic"/>
          <w:lang w:eastAsia="ko-KR"/>
        </w:rPr>
        <w:t>RAN2 to respond that c</w:t>
      </w:r>
      <w:r w:rsidR="00EE7922">
        <w:rPr>
          <w:rFonts w:eastAsia="Malgun Gothic" w:hint="eastAsia"/>
          <w:lang w:eastAsia="ko-KR"/>
        </w:rPr>
        <w:t xml:space="preserve">ontent ratio information in RLC UM is not feasible due to unreliable HARQ feedback. </w:t>
      </w:r>
    </w:p>
    <w:p w14:paraId="0D7A6F3D" w14:textId="77777777" w:rsidR="007C33A7" w:rsidRPr="00EE7922" w:rsidRDefault="007C33A7" w:rsidP="00550D5F"/>
    <w:p w14:paraId="5AFDCCDD" w14:textId="7AB1B066" w:rsidR="00603000" w:rsidRDefault="00603000" w:rsidP="00687AD8"/>
    <w:sectPr w:rsidR="00603000" w:rsidSect="004C314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AF64F" w14:textId="77777777" w:rsidR="0031150A" w:rsidRDefault="0031150A">
      <w:pPr>
        <w:spacing w:after="0" w:line="240" w:lineRule="auto"/>
      </w:pPr>
      <w:r>
        <w:separator/>
      </w:r>
    </w:p>
  </w:endnote>
  <w:endnote w:type="continuationSeparator" w:id="0">
    <w:p w14:paraId="0269EBCB" w14:textId="77777777" w:rsidR="0031150A" w:rsidRDefault="00311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09BD" w14:textId="77777777" w:rsidR="0031150A" w:rsidRDefault="0031150A">
      <w:pPr>
        <w:spacing w:after="0" w:line="240" w:lineRule="auto"/>
      </w:pPr>
      <w:r>
        <w:separator/>
      </w:r>
    </w:p>
  </w:footnote>
  <w:footnote w:type="continuationSeparator" w:id="0">
    <w:p w14:paraId="343ADF8A" w14:textId="77777777" w:rsidR="0031150A" w:rsidRDefault="003115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9"/>
  </w:num>
  <w:num w:numId="3" w16cid:durableId="24795948">
    <w:abstractNumId w:val="25"/>
  </w:num>
  <w:num w:numId="4" w16cid:durableId="876234038">
    <w:abstractNumId w:val="10"/>
  </w:num>
  <w:num w:numId="5" w16cid:durableId="740754545">
    <w:abstractNumId w:val="18"/>
  </w:num>
  <w:num w:numId="6" w16cid:durableId="356853619">
    <w:abstractNumId w:val="34"/>
  </w:num>
  <w:num w:numId="7" w16cid:durableId="407768287">
    <w:abstractNumId w:val="9"/>
  </w:num>
  <w:num w:numId="8" w16cid:durableId="1249731748">
    <w:abstractNumId w:val="7"/>
  </w:num>
  <w:num w:numId="9" w16cid:durableId="777406617">
    <w:abstractNumId w:val="29"/>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9"/>
  </w:num>
  <w:num w:numId="12" w16cid:durableId="36786672">
    <w:abstractNumId w:val="28"/>
  </w:num>
  <w:num w:numId="13" w16cid:durableId="1504316578">
    <w:abstractNumId w:val="11"/>
  </w:num>
  <w:num w:numId="14" w16cid:durableId="2088770090">
    <w:abstractNumId w:val="2"/>
  </w:num>
  <w:num w:numId="15" w16cid:durableId="263652992">
    <w:abstractNumId w:val="16"/>
  </w:num>
  <w:num w:numId="16" w16cid:durableId="243807299">
    <w:abstractNumId w:val="17"/>
  </w:num>
  <w:num w:numId="17" w16cid:durableId="572351326">
    <w:abstractNumId w:val="22"/>
  </w:num>
  <w:num w:numId="18" w16cid:durableId="1995376813">
    <w:abstractNumId w:val="35"/>
  </w:num>
  <w:num w:numId="19" w16cid:durableId="1213736766">
    <w:abstractNumId w:val="21"/>
  </w:num>
  <w:num w:numId="20" w16cid:durableId="1125275007">
    <w:abstractNumId w:val="13"/>
  </w:num>
  <w:num w:numId="21" w16cid:durableId="2040547397">
    <w:abstractNumId w:val="36"/>
  </w:num>
  <w:num w:numId="22" w16cid:durableId="529881585">
    <w:abstractNumId w:val="26"/>
  </w:num>
  <w:num w:numId="23" w16cid:durableId="177432559">
    <w:abstractNumId w:val="5"/>
  </w:num>
  <w:num w:numId="24" w16cid:durableId="480658074">
    <w:abstractNumId w:val="12"/>
  </w:num>
  <w:num w:numId="25" w16cid:durableId="463619110">
    <w:abstractNumId w:val="27"/>
  </w:num>
  <w:num w:numId="26" w16cid:durableId="1726296772">
    <w:abstractNumId w:val="4"/>
  </w:num>
  <w:num w:numId="27" w16cid:durableId="2089306093">
    <w:abstractNumId w:val="24"/>
  </w:num>
  <w:num w:numId="28" w16cid:durableId="377632838">
    <w:abstractNumId w:val="0"/>
  </w:num>
  <w:num w:numId="29" w16cid:durableId="916941317">
    <w:abstractNumId w:val="31"/>
  </w:num>
  <w:num w:numId="30" w16cid:durableId="816454158">
    <w:abstractNumId w:val="15"/>
  </w:num>
  <w:num w:numId="31" w16cid:durableId="1020937425">
    <w:abstractNumId w:val="3"/>
  </w:num>
  <w:num w:numId="32" w16cid:durableId="302272799">
    <w:abstractNumId w:val="32"/>
  </w:num>
  <w:num w:numId="33" w16cid:durableId="1636331422">
    <w:abstractNumId w:val="33"/>
  </w:num>
  <w:num w:numId="34" w16cid:durableId="559513574">
    <w:abstractNumId w:val="6"/>
  </w:num>
  <w:num w:numId="35" w16cid:durableId="2102951736">
    <w:abstractNumId w:val="1"/>
  </w:num>
  <w:num w:numId="36" w16cid:durableId="437220458">
    <w:abstractNumId w:val="23"/>
  </w:num>
  <w:num w:numId="37" w16cid:durableId="1230654683">
    <w:abstractNumId w:val="20"/>
  </w:num>
  <w:num w:numId="38" w16cid:durableId="1881821626">
    <w:abstractNumId w:val="8"/>
  </w:num>
  <w:num w:numId="39" w16cid:durableId="452215587">
    <w:abstractNumId w:val="14"/>
  </w:num>
  <w:num w:numId="40" w16cid:durableId="1794204120">
    <w:abstractNumId w:val="30"/>
  </w:num>
  <w:num w:numId="41" w16cid:durableId="2706240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583923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55152113">
    <w:abstractNumId w:val="19"/>
  </w:num>
  <w:num w:numId="44" w16cid:durableId="1472332892">
    <w:abstractNumId w:val="19"/>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AED"/>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5DC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0AB2"/>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0FAA"/>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306"/>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92D"/>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92D"/>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50A"/>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2A2"/>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46E"/>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23C"/>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B7B14"/>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61C"/>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D4A"/>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30A3"/>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6C60"/>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31"/>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6EE2"/>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3885"/>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18D"/>
    <w:rsid w:val="009C6B2A"/>
    <w:rsid w:val="009C6B6F"/>
    <w:rsid w:val="009C7E40"/>
    <w:rsid w:val="009D0131"/>
    <w:rsid w:val="009D139A"/>
    <w:rsid w:val="009D146E"/>
    <w:rsid w:val="009D1847"/>
    <w:rsid w:val="009D2134"/>
    <w:rsid w:val="009D21DD"/>
    <w:rsid w:val="009D29A4"/>
    <w:rsid w:val="009D2AA7"/>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38B"/>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950"/>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1527"/>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554"/>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2D3"/>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4444"/>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6D92"/>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6956"/>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164"/>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7E45"/>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922"/>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6A5"/>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4E9"/>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2B50"/>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002C"/>
    <w:rsid w:val="00FC1659"/>
    <w:rsid w:val="00FC19C1"/>
    <w:rsid w:val="00FC2281"/>
    <w:rsid w:val="00FC2960"/>
    <w:rsid w:val="00FC2DA8"/>
    <w:rsid w:val="00FC31BD"/>
    <w:rsid w:val="00FC436D"/>
    <w:rsid w:val="00FC4CC1"/>
    <w:rsid w:val="00FC4CEA"/>
    <w:rsid w:val="00FC4D46"/>
    <w:rsid w:val="00FC53DB"/>
    <w:rsid w:val="00FD08DA"/>
    <w:rsid w:val="00FD13DC"/>
    <w:rsid w:val="00FD175B"/>
    <w:rsid w:val="00FD37A6"/>
    <w:rsid w:val="00FD3FD3"/>
    <w:rsid w:val="00FD3FFC"/>
    <w:rsid w:val="00FD4013"/>
    <w:rsid w:val="00FD5822"/>
    <w:rsid w:val="00FD69C6"/>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81152272">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77833893">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0970664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098260574">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34227115">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06316990">
      <w:bodyDiv w:val="1"/>
      <w:marLeft w:val="0"/>
      <w:marRight w:val="0"/>
      <w:marTop w:val="0"/>
      <w:marBottom w:val="0"/>
      <w:divBdr>
        <w:top w:val="none" w:sz="0" w:space="0" w:color="auto"/>
        <w:left w:val="none" w:sz="0" w:space="0" w:color="auto"/>
        <w:bottom w:val="none" w:sz="0" w:space="0" w:color="auto"/>
        <w:right w:val="none" w:sz="0" w:space="0" w:color="auto"/>
      </w:divBdr>
    </w:div>
    <w:div w:id="1852793867">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4</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294</cp:revision>
  <cp:lastPrinted>2018-04-04T09:40:00Z</cp:lastPrinted>
  <dcterms:created xsi:type="dcterms:W3CDTF">2024-05-09T11:23:00Z</dcterms:created>
  <dcterms:modified xsi:type="dcterms:W3CDTF">2024-11-08T06:45:00Z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